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8485" w14:textId="77777777" w:rsidR="00E43CE6" w:rsidRPr="008C0930" w:rsidRDefault="00000000">
      <w:pPr>
        <w:spacing w:line="240" w:lineRule="auto"/>
        <w:jc w:val="both"/>
        <w:rPr>
          <w:rStyle w:val="dn"/>
          <w:b/>
          <w:bCs/>
        </w:rPr>
      </w:pPr>
      <w:r w:rsidRPr="008C0930">
        <w:rPr>
          <w:rStyle w:val="dn"/>
          <w:b/>
          <w:bCs/>
        </w:rPr>
        <w:t>Zásady ochrany osobních údajů</w:t>
      </w:r>
    </w:p>
    <w:p w14:paraId="0493ADFF" w14:textId="42BA8BA4" w:rsidR="00E43CE6" w:rsidRPr="008C0930" w:rsidRDefault="00000000">
      <w:pPr>
        <w:spacing w:line="240" w:lineRule="auto"/>
        <w:jc w:val="both"/>
      </w:pPr>
      <w:r w:rsidRPr="008C0930">
        <w:t xml:space="preserve">Účelem těchto zásad ochrany osobních údajů je poskytnout subjektům údajů srozumitelné a transparentní informace o tom, jakým způsobem dochází ke zpracování jejich osobních údajů prostřednictvím webového rozhraní </w:t>
      </w:r>
      <w:r w:rsidR="00D97EE6" w:rsidRPr="00D97EE6">
        <w:t>kulturnijiznimesto.cz</w:t>
      </w:r>
      <w:r w:rsidRPr="008C0930">
        <w:t xml:space="preserve"> (dále jen „</w:t>
      </w:r>
      <w:r w:rsidRPr="008C0930">
        <w:rPr>
          <w:rStyle w:val="dn"/>
          <w:b/>
          <w:bCs/>
        </w:rPr>
        <w:t>webové stránky</w:t>
      </w:r>
      <w:r w:rsidRPr="008C0930">
        <w:rPr>
          <w:rtl/>
        </w:rPr>
        <w:t>“</w:t>
      </w:r>
      <w:r w:rsidRPr="008C0930">
        <w:t>), a o právech, která jim v této souvislosti náleží.</w:t>
      </w:r>
    </w:p>
    <w:p w14:paraId="3086D4A6" w14:textId="77777777" w:rsidR="00E43CE6" w:rsidRPr="008C0930" w:rsidRDefault="00000000">
      <w:pPr>
        <w:spacing w:line="240" w:lineRule="auto"/>
        <w:jc w:val="both"/>
      </w:pPr>
      <w:r w:rsidRPr="008C0930">
        <w:t>Zpracování osobních údajů probíhá v souladu s platnými právními předpisy, zejména s Nařízením Evropského parlamentu a Rady (EU) 2016/679 ze dne 27. dubna 2016, o ochraně fyzických osob v souvislosti se zpracováním osobních údajů a o volném pohybu těchto údajů (obecné nařízení o ochraně osobních údajů, dále jen „</w:t>
      </w:r>
      <w:r w:rsidRPr="008C0930">
        <w:rPr>
          <w:rStyle w:val="dn"/>
          <w:b/>
          <w:bCs/>
        </w:rPr>
        <w:t>GDPR</w:t>
      </w:r>
      <w:r w:rsidRPr="008C0930">
        <w:rPr>
          <w:rtl/>
        </w:rPr>
        <w:t>“</w:t>
      </w:r>
      <w:r w:rsidRPr="008C0930">
        <w:t>).</w:t>
      </w:r>
    </w:p>
    <w:p w14:paraId="3F98A2F2" w14:textId="77777777" w:rsidR="00E43CE6" w:rsidRPr="008C0930" w:rsidRDefault="00000000">
      <w:pPr>
        <w:spacing w:line="240" w:lineRule="auto"/>
        <w:jc w:val="both"/>
      </w:pPr>
      <w:r w:rsidRPr="008C0930">
        <w:t>Správce osobních údajů při jejich zpracování dbá na dodržování následujících zásad:</w:t>
      </w:r>
    </w:p>
    <w:p w14:paraId="5DAFF20F" w14:textId="77777777" w:rsidR="00E43CE6" w:rsidRPr="008C0930" w:rsidRDefault="00000000">
      <w:pPr>
        <w:spacing w:line="240" w:lineRule="auto"/>
        <w:jc w:val="both"/>
      </w:pPr>
      <w:r w:rsidRPr="008C0930">
        <w:t>– osobní údaje jsou zpracovávány korektně, zákonným a transparentním způsobem,</w:t>
      </w:r>
    </w:p>
    <w:p w14:paraId="41E6029D" w14:textId="77777777" w:rsidR="00E43CE6" w:rsidRPr="008C0930" w:rsidRDefault="00000000">
      <w:pPr>
        <w:spacing w:line="240" w:lineRule="auto"/>
        <w:jc w:val="both"/>
      </w:pPr>
      <w:r w:rsidRPr="008C0930">
        <w:t>– osobní údaje jsou shromažďovány pouze pro konkrétní, výslovně vyjádřené a legitimní účely,</w:t>
      </w:r>
    </w:p>
    <w:p w14:paraId="2FFF20B8" w14:textId="77777777" w:rsidR="00E43CE6" w:rsidRPr="008C0930" w:rsidRDefault="00000000">
      <w:pPr>
        <w:spacing w:line="240" w:lineRule="auto"/>
        <w:jc w:val="both"/>
      </w:pPr>
      <w:r w:rsidRPr="008C0930">
        <w:t>– rozsah zpracovávaných osobních údajů je omezen na nezbytné minimum ve vztahu k danému účelu,</w:t>
      </w:r>
    </w:p>
    <w:p w14:paraId="69970AF5" w14:textId="77777777" w:rsidR="00E43CE6" w:rsidRPr="008C0930" w:rsidRDefault="00000000">
      <w:pPr>
        <w:spacing w:line="240" w:lineRule="auto"/>
        <w:jc w:val="both"/>
      </w:pPr>
      <w:r w:rsidRPr="008C0930">
        <w:t>– osobní údaje jsou uchovávány po dobu nezbytně nutnou, stanovenou právními předpisy nebo odůvodněnou oprávněným zájmem správce,</w:t>
      </w:r>
    </w:p>
    <w:p w14:paraId="628C4A38" w14:textId="77777777" w:rsidR="00E43CE6" w:rsidRPr="008C0930" w:rsidRDefault="00000000">
      <w:pPr>
        <w:spacing w:line="240" w:lineRule="auto"/>
        <w:jc w:val="both"/>
      </w:pPr>
      <w:r w:rsidRPr="008C0930">
        <w:t>– osobní údaje jsou zabezpečeny odpovídajícími technickými a organizačními opatřeními.</w:t>
      </w:r>
    </w:p>
    <w:p w14:paraId="3B0831CB" w14:textId="77777777" w:rsidR="00E43CE6" w:rsidRPr="008C0930" w:rsidRDefault="00000000">
      <w:pPr>
        <w:spacing w:line="240" w:lineRule="auto"/>
        <w:jc w:val="both"/>
      </w:pPr>
      <w:r w:rsidRPr="008C0930">
        <w:t>Subjektům údajů se doporučuje rovněž seznámit s podmínkami využívání souborů cookies, které jsou upraveny v samostatném dokumentu dostupném na webových stránkách.</w:t>
      </w:r>
    </w:p>
    <w:p w14:paraId="446AFE5B" w14:textId="77777777" w:rsidR="00E43CE6" w:rsidRPr="008C0930" w:rsidRDefault="00E43CE6">
      <w:pPr>
        <w:spacing w:line="240" w:lineRule="auto"/>
        <w:jc w:val="both"/>
      </w:pPr>
    </w:p>
    <w:p w14:paraId="57ACB915" w14:textId="77777777" w:rsidR="00E43CE6" w:rsidRPr="008C0930" w:rsidRDefault="00000000">
      <w:pPr>
        <w:spacing w:line="240" w:lineRule="auto"/>
        <w:jc w:val="both"/>
        <w:rPr>
          <w:rStyle w:val="dn"/>
          <w:b/>
          <w:bCs/>
        </w:rPr>
      </w:pPr>
      <w:r w:rsidRPr="008C0930">
        <w:rPr>
          <w:rStyle w:val="dn"/>
          <w:b/>
          <w:bCs/>
        </w:rPr>
        <w:t>1. Správce údajů a zpracovatelé údajů</w:t>
      </w:r>
    </w:p>
    <w:p w14:paraId="31EF31C9" w14:textId="71E7EE1B" w:rsidR="00E43CE6" w:rsidRPr="008C0930" w:rsidRDefault="00000000">
      <w:pPr>
        <w:spacing w:line="240" w:lineRule="auto"/>
        <w:jc w:val="both"/>
        <w:rPr>
          <w:rStyle w:val="dn"/>
          <w:b/>
          <w:bCs/>
        </w:rPr>
      </w:pPr>
      <w:r w:rsidRPr="008C0930">
        <w:t xml:space="preserve">Správcem Vašich osobních údajů je obecně prospěšná společnost </w:t>
      </w:r>
      <w:r w:rsidRPr="008C0930">
        <w:rPr>
          <w:rStyle w:val="dn"/>
          <w:b/>
          <w:bCs/>
        </w:rPr>
        <w:t>Kulturní Jižní Město o.p.s.</w:t>
      </w:r>
      <w:r w:rsidRPr="008C0930">
        <w:t>, IČ: 279 11 225, se sídlem Malenická 1784, 148 00 Praha 4, zapsaná v</w:t>
      </w:r>
      <w:r w:rsidR="008C0930">
        <w:t> </w:t>
      </w:r>
      <w:r w:rsidRPr="008C0930">
        <w:t>rejstříku</w:t>
      </w:r>
      <w:r w:rsidR="008C0930">
        <w:t xml:space="preserve"> obecně prospěšných společností</w:t>
      </w:r>
      <w:r w:rsidRPr="008C0930">
        <w:t xml:space="preserve"> vedeným</w:t>
      </w:r>
      <w:r w:rsidR="008C0930">
        <w:t xml:space="preserve"> u</w:t>
      </w:r>
      <w:r w:rsidRPr="008C0930">
        <w:t xml:space="preserve"> Městského soudu v Praze pod sp. zn. O 497 (dále jen „</w:t>
      </w:r>
      <w:r w:rsidRPr="008C0930">
        <w:rPr>
          <w:rStyle w:val="dn"/>
          <w:b/>
          <w:bCs/>
        </w:rPr>
        <w:t>správce</w:t>
      </w:r>
      <w:r w:rsidRPr="008C0930">
        <w:rPr>
          <w:rtl/>
        </w:rPr>
        <w:t>“</w:t>
      </w:r>
      <w:r w:rsidRPr="008C0930">
        <w:t>).</w:t>
      </w:r>
    </w:p>
    <w:p w14:paraId="4055AF88" w14:textId="77777777" w:rsidR="00E43CE6" w:rsidRPr="008C0930" w:rsidRDefault="00000000">
      <w:pPr>
        <w:spacing w:line="240" w:lineRule="auto"/>
        <w:jc w:val="both"/>
      </w:pPr>
      <w:r w:rsidRPr="008C0930">
        <w:rPr>
          <w:rStyle w:val="dn"/>
          <w:b/>
          <w:bCs/>
        </w:rPr>
        <w:t>Kontaktní údaje správce:</w:t>
      </w:r>
    </w:p>
    <w:p w14:paraId="323BC122" w14:textId="77777777" w:rsidR="00E43CE6" w:rsidRPr="008C0930" w:rsidRDefault="00000000">
      <w:pPr>
        <w:spacing w:line="240" w:lineRule="auto"/>
        <w:jc w:val="both"/>
      </w:pPr>
      <w:r w:rsidRPr="008C0930">
        <w:t xml:space="preserve">email: </w:t>
      </w:r>
      <w:hyperlink r:id="rId7" w:history="1">
        <w:r w:rsidR="00E43CE6" w:rsidRPr="00D97EE6">
          <w:rPr>
            <w:rStyle w:val="Hyperlink0"/>
            <w:highlight w:val="yellow"/>
          </w:rPr>
          <w:t>zahrada@kczahrada.cz</w:t>
        </w:r>
      </w:hyperlink>
    </w:p>
    <w:p w14:paraId="396D0F31" w14:textId="77777777" w:rsidR="00E43CE6" w:rsidRPr="008C0930" w:rsidRDefault="00000000">
      <w:pPr>
        <w:spacing w:line="240" w:lineRule="auto"/>
        <w:jc w:val="both"/>
      </w:pPr>
      <w:r w:rsidRPr="008C0930">
        <w:t xml:space="preserve">Zpracovatelem osobních údajů je subjekt, který na základě uzavřené smlouvy o zpracování osobních údajů zpracovává osobní údaje jménem správce a podle jeho pokynů. Zpracovateli osobních údajů jsou zejména společnost Microsoft </w:t>
      </w:r>
      <w:proofErr w:type="spellStart"/>
      <w:r w:rsidRPr="008C0930">
        <w:t>Corporation</w:t>
      </w:r>
      <w:proofErr w:type="spellEnd"/>
      <w:r w:rsidRPr="008C0930">
        <w:t>, se sídlem Konrad-</w:t>
      </w:r>
      <w:proofErr w:type="spellStart"/>
      <w:r w:rsidRPr="008C0930">
        <w:t>Zuse</w:t>
      </w:r>
      <w:proofErr w:type="spellEnd"/>
      <w:r w:rsidRPr="008C0930">
        <w:t xml:space="preserve">-Str. 1, 85716 </w:t>
      </w:r>
      <w:proofErr w:type="spellStart"/>
      <w:r w:rsidRPr="008C0930">
        <w:t>Unterschleißheim</w:t>
      </w:r>
      <w:proofErr w:type="spellEnd"/>
      <w:r w:rsidRPr="008C0930">
        <w:t xml:space="preserve">, Německo; </w:t>
      </w:r>
      <w:proofErr w:type="spellStart"/>
      <w:r w:rsidRPr="008C0930">
        <w:t>SmartSelling</w:t>
      </w:r>
      <w:proofErr w:type="spellEnd"/>
      <w:r w:rsidRPr="008C0930">
        <w:t xml:space="preserve"> a.s., IČO: 29210372, se sídlem </w:t>
      </w:r>
      <w:proofErr w:type="spellStart"/>
      <w:r w:rsidRPr="008C0930">
        <w:t>Netroufalky</w:t>
      </w:r>
      <w:proofErr w:type="spellEnd"/>
      <w:r w:rsidRPr="008C0930">
        <w:t xml:space="preserve"> 797/5, Bohunice, 625 00 Brno; </w:t>
      </w:r>
      <w:proofErr w:type="spellStart"/>
      <w:r w:rsidRPr="008C0930">
        <w:t>GoOut</w:t>
      </w:r>
      <w:proofErr w:type="spellEnd"/>
      <w:r w:rsidRPr="008C0930">
        <w:t xml:space="preserve"> s.r.o., IČO: 01901613, se sídlem Mánesova 28, 120 00 Praha 2; </w:t>
      </w:r>
      <w:proofErr w:type="spellStart"/>
      <w:r w:rsidRPr="008C0930">
        <w:t>Cloudaper</w:t>
      </w:r>
      <w:proofErr w:type="spellEnd"/>
      <w:r w:rsidRPr="008C0930">
        <w:t xml:space="preserve"> s.r.o., IČO: 04250494, se sídlem Ve Smečkách 1408/4, Nové Město, 110 00 Praha 1; 4WORKS s.r.o., IČO: 24304760, se sídlem Sadová 541, 250 65 Líbeznice; </w:t>
      </w:r>
      <w:proofErr w:type="spellStart"/>
      <w:r w:rsidRPr="008C0930">
        <w:t>Imatic</w:t>
      </w:r>
      <w:proofErr w:type="spellEnd"/>
      <w:r w:rsidRPr="008C0930">
        <w:t xml:space="preserve"> IT, s.r.o., IČO: 28439384, se sídlem Jagellonská 1305/14, Vinohrady, 130 00 Praha 3; Mgr. Ester </w:t>
      </w:r>
      <w:proofErr w:type="spellStart"/>
      <w:r w:rsidRPr="008C0930">
        <w:t>Koničková</w:t>
      </w:r>
      <w:proofErr w:type="spellEnd"/>
      <w:r w:rsidRPr="008C0930">
        <w:t xml:space="preserve">, IČO: 87843072, se sídlem Na spojce 528/14, Vršovice, 101 00 Praha 10; </w:t>
      </w:r>
      <w:proofErr w:type="spellStart"/>
      <w:r w:rsidRPr="008C0930">
        <w:t>Seyfor</w:t>
      </w:r>
      <w:proofErr w:type="spellEnd"/>
      <w:r w:rsidRPr="008C0930">
        <w:t xml:space="preserve">, a.s., IČO: 01572377, se sídlem Drobného 555/49, </w:t>
      </w:r>
      <w:proofErr w:type="spellStart"/>
      <w:r w:rsidRPr="008C0930">
        <w:t>Ponava</w:t>
      </w:r>
      <w:proofErr w:type="spellEnd"/>
      <w:r w:rsidRPr="008C0930">
        <w:t xml:space="preserve">, 602 00 Brno; Ing. Jana Veverková, IČO: 49694618, se sídlem Jarníkova 1887/7, Chodov, 148 00 Praha 4; DATACENTRUM </w:t>
      </w:r>
      <w:proofErr w:type="spellStart"/>
      <w:r w:rsidRPr="008C0930">
        <w:t>systems</w:t>
      </w:r>
      <w:proofErr w:type="spellEnd"/>
      <w:r w:rsidRPr="008C0930">
        <w:t xml:space="preserve"> &amp; </w:t>
      </w:r>
      <w:proofErr w:type="spellStart"/>
      <w:r w:rsidRPr="008C0930">
        <w:t>consulting</w:t>
      </w:r>
      <w:proofErr w:type="spellEnd"/>
      <w:r w:rsidRPr="008C0930">
        <w:t xml:space="preserve">, a.s., IČO: 25631721, se sídlem Písnická 30/13, Kamýk, 142 00 Praha 4; </w:t>
      </w:r>
      <w:proofErr w:type="spellStart"/>
      <w:r w:rsidRPr="008C0930">
        <w:t>Webnode</w:t>
      </w:r>
      <w:proofErr w:type="spellEnd"/>
      <w:r w:rsidRPr="008C0930">
        <w:t xml:space="preserve"> CZ s.r.o., IČO: 25536851, se sídlem Hlinky 995/70, Staré Brno, 603 00 Brno; a 22HLAV s.r.o., IČO: 64052907, se sídlem Všebořická 82/2, Bukova, 400 01 Ústí nad Labem. </w:t>
      </w:r>
    </w:p>
    <w:p w14:paraId="27EC9C79"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rPr>
          <w:rFonts w:ascii="Times New Roman" w:eastAsia="Times New Roman" w:hAnsi="Times New Roman" w:cs="Times New Roman"/>
        </w:rPr>
      </w:pPr>
    </w:p>
    <w:p w14:paraId="3B3BA759" w14:textId="77777777" w:rsidR="00E43CE6" w:rsidRPr="008C0930" w:rsidRDefault="00000000">
      <w:pPr>
        <w:spacing w:line="240" w:lineRule="auto"/>
        <w:jc w:val="both"/>
        <w:rPr>
          <w:rStyle w:val="dn"/>
          <w:b/>
          <w:bCs/>
        </w:rPr>
      </w:pPr>
      <w:r w:rsidRPr="008C0930">
        <w:rPr>
          <w:rStyle w:val="dn"/>
          <w:b/>
          <w:bCs/>
        </w:rPr>
        <w:t xml:space="preserve">2. Rozsah zpracovávaných údajů </w:t>
      </w:r>
    </w:p>
    <w:p w14:paraId="7A8FCF8E" w14:textId="77777777" w:rsidR="00E43CE6" w:rsidRPr="008C0930" w:rsidRDefault="00000000">
      <w:pPr>
        <w:spacing w:line="240" w:lineRule="auto"/>
        <w:jc w:val="both"/>
        <w:rPr>
          <w:rStyle w:val="dn"/>
          <w:b/>
          <w:bCs/>
        </w:rPr>
      </w:pPr>
      <w:r w:rsidRPr="008C0930">
        <w:lastRenderedPageBreak/>
        <w:t>Správce zpracovává pouze takové osobní údaje, tj. veškeré informace o identifikované nebo identifikovatelné fyzické osobě (subjektu údajů), které jsou nezbytné pro naplnění stanovených účelů zpracování, a to v následujícím rozsahu:</w:t>
      </w:r>
    </w:p>
    <w:p w14:paraId="7A1A6CB3"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eastAsia="Calibri" w:hAnsi="Calibri" w:cs="Calibri"/>
          <w:sz w:val="22"/>
          <w:szCs w:val="22"/>
        </w:rPr>
      </w:pPr>
      <w:r w:rsidRPr="008C0930">
        <w:rPr>
          <w:rStyle w:val="dn"/>
          <w:rFonts w:ascii="Calibri" w:hAnsi="Calibri"/>
          <w:sz w:val="22"/>
          <w:szCs w:val="22"/>
        </w:rPr>
        <w:t xml:space="preserve">a) </w:t>
      </w:r>
      <w:r w:rsidRPr="008C0930">
        <w:rPr>
          <w:rFonts w:ascii="Calibri" w:hAnsi="Calibri"/>
          <w:b/>
          <w:bCs/>
          <w:sz w:val="22"/>
          <w:szCs w:val="22"/>
        </w:rPr>
        <w:t xml:space="preserve">Osobní údaje </w:t>
      </w:r>
    </w:p>
    <w:p w14:paraId="62C90171" w14:textId="77777777" w:rsidR="00E43CE6" w:rsidRPr="008C0930" w:rsidRDefault="00000000">
      <w:pPr>
        <w:pStyle w:val="Vchoz"/>
        <w:numPr>
          <w:ilvl w:val="0"/>
          <w:numId w:val="2"/>
        </w:numPr>
        <w:suppressAutoHyphens/>
        <w:spacing w:before="0" w:line="240" w:lineRule="auto"/>
        <w:jc w:val="both"/>
        <w:rPr>
          <w:rFonts w:ascii="Calibri" w:hAnsi="Calibri"/>
          <w:sz w:val="22"/>
          <w:szCs w:val="22"/>
        </w:rPr>
      </w:pPr>
      <w:r w:rsidRPr="008C0930">
        <w:rPr>
          <w:rFonts w:ascii="Calibri" w:hAnsi="Calibri"/>
          <w:sz w:val="22"/>
          <w:szCs w:val="22"/>
        </w:rPr>
        <w:t>kontaktní údaje (zejména e-mailová adresa).</w:t>
      </w:r>
    </w:p>
    <w:p w14:paraId="544933FA"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sz w:val="22"/>
          <w:szCs w:val="22"/>
        </w:rPr>
      </w:pPr>
    </w:p>
    <w:p w14:paraId="175BD531"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eastAsia="Calibri" w:hAnsi="Calibri" w:cs="Calibri"/>
          <w:sz w:val="22"/>
          <w:szCs w:val="22"/>
        </w:rPr>
      </w:pPr>
      <w:r w:rsidRPr="008C0930">
        <w:rPr>
          <w:rStyle w:val="dn"/>
          <w:rFonts w:ascii="Calibri" w:hAnsi="Calibri"/>
          <w:sz w:val="22"/>
          <w:szCs w:val="22"/>
        </w:rPr>
        <w:t xml:space="preserve">b) </w:t>
      </w:r>
      <w:r w:rsidRPr="008C0930">
        <w:rPr>
          <w:rFonts w:ascii="Calibri" w:hAnsi="Calibri"/>
          <w:b/>
          <w:bCs/>
          <w:sz w:val="22"/>
          <w:szCs w:val="22"/>
        </w:rPr>
        <w:t>Technické a provozní údaje</w:t>
      </w:r>
    </w:p>
    <w:p w14:paraId="390E6456" w14:textId="77777777" w:rsidR="00E43CE6" w:rsidRPr="008C0930" w:rsidRDefault="00000000">
      <w:pPr>
        <w:pStyle w:val="Vchoz"/>
        <w:numPr>
          <w:ilvl w:val="0"/>
          <w:numId w:val="2"/>
        </w:numPr>
        <w:suppressAutoHyphens/>
        <w:spacing w:before="0" w:line="240" w:lineRule="auto"/>
        <w:jc w:val="both"/>
        <w:rPr>
          <w:rFonts w:ascii="Calibri" w:hAnsi="Calibri"/>
          <w:sz w:val="22"/>
          <w:szCs w:val="22"/>
        </w:rPr>
      </w:pPr>
      <w:r w:rsidRPr="008C0930">
        <w:rPr>
          <w:rFonts w:ascii="Calibri" w:hAnsi="Calibri"/>
          <w:sz w:val="22"/>
          <w:szCs w:val="22"/>
        </w:rPr>
        <w:t>údaje o zařízení a připojení,</w:t>
      </w:r>
    </w:p>
    <w:p w14:paraId="782BFF2C" w14:textId="77777777" w:rsidR="00E43CE6" w:rsidRPr="008C0930" w:rsidRDefault="00000000">
      <w:pPr>
        <w:pStyle w:val="Vchoz"/>
        <w:numPr>
          <w:ilvl w:val="0"/>
          <w:numId w:val="2"/>
        </w:numPr>
        <w:suppressAutoHyphens/>
        <w:spacing w:before="0" w:line="240" w:lineRule="auto"/>
        <w:jc w:val="both"/>
        <w:rPr>
          <w:rFonts w:ascii="Calibri" w:hAnsi="Calibri"/>
          <w:sz w:val="22"/>
          <w:szCs w:val="22"/>
        </w:rPr>
      </w:pPr>
      <w:r w:rsidRPr="008C0930">
        <w:rPr>
          <w:rFonts w:ascii="Calibri" w:hAnsi="Calibri"/>
          <w:sz w:val="22"/>
          <w:szCs w:val="22"/>
        </w:rPr>
        <w:t>jazyková nastavení a preference,</w:t>
      </w:r>
    </w:p>
    <w:p w14:paraId="4AE92336" w14:textId="77777777" w:rsidR="00E43CE6" w:rsidRPr="008C0930" w:rsidRDefault="00000000">
      <w:pPr>
        <w:pStyle w:val="Vchoz"/>
        <w:numPr>
          <w:ilvl w:val="0"/>
          <w:numId w:val="2"/>
        </w:numPr>
        <w:suppressAutoHyphens/>
        <w:spacing w:before="0" w:line="240" w:lineRule="auto"/>
        <w:jc w:val="both"/>
        <w:rPr>
          <w:rFonts w:ascii="Calibri" w:hAnsi="Calibri"/>
          <w:sz w:val="22"/>
          <w:szCs w:val="22"/>
        </w:rPr>
      </w:pPr>
      <w:r w:rsidRPr="008C0930">
        <w:rPr>
          <w:rFonts w:ascii="Calibri" w:hAnsi="Calibri"/>
          <w:sz w:val="22"/>
          <w:szCs w:val="22"/>
        </w:rPr>
        <w:t>údaje o uživatelských preferencích a dřívějších volbách (např. personalizace obsahu),</w:t>
      </w:r>
    </w:p>
    <w:p w14:paraId="6CF89B91" w14:textId="77777777" w:rsidR="00E43CE6" w:rsidRPr="008C0930" w:rsidRDefault="00000000">
      <w:pPr>
        <w:pStyle w:val="Vchoz"/>
        <w:numPr>
          <w:ilvl w:val="0"/>
          <w:numId w:val="2"/>
        </w:numPr>
        <w:suppressAutoHyphens/>
        <w:spacing w:before="0" w:line="240" w:lineRule="auto"/>
        <w:jc w:val="both"/>
        <w:rPr>
          <w:rFonts w:ascii="Calibri" w:hAnsi="Calibri"/>
          <w:sz w:val="22"/>
          <w:szCs w:val="22"/>
        </w:rPr>
      </w:pPr>
      <w:r w:rsidRPr="008C0930">
        <w:rPr>
          <w:rFonts w:ascii="Calibri" w:hAnsi="Calibri"/>
          <w:sz w:val="22"/>
          <w:szCs w:val="22"/>
        </w:rPr>
        <w:t>údaje o aktivitě na webových stránkách,</w:t>
      </w:r>
    </w:p>
    <w:p w14:paraId="1874F86C" w14:textId="77777777" w:rsidR="00E43CE6" w:rsidRPr="008C0930" w:rsidRDefault="00000000">
      <w:pPr>
        <w:pStyle w:val="Vchoz"/>
        <w:numPr>
          <w:ilvl w:val="0"/>
          <w:numId w:val="2"/>
        </w:numPr>
        <w:suppressAutoHyphens/>
        <w:spacing w:before="0" w:line="240" w:lineRule="auto"/>
        <w:jc w:val="both"/>
        <w:rPr>
          <w:rFonts w:ascii="Calibri" w:hAnsi="Calibri"/>
          <w:sz w:val="22"/>
          <w:szCs w:val="22"/>
        </w:rPr>
      </w:pPr>
      <w:r w:rsidRPr="008C0930">
        <w:rPr>
          <w:rFonts w:ascii="Calibri" w:hAnsi="Calibri"/>
          <w:sz w:val="22"/>
          <w:szCs w:val="22"/>
        </w:rPr>
        <w:t>informace získané prostřednictvím cookies a obdobných technologií, včetně online identifikátorů (zejména nezbytné a funkční cookies).</w:t>
      </w:r>
    </w:p>
    <w:p w14:paraId="5A6B0CB1"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sz w:val="22"/>
          <w:szCs w:val="22"/>
        </w:rPr>
      </w:pPr>
    </w:p>
    <w:p w14:paraId="57D2CAC0"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eastAsia="Calibri" w:hAnsi="Calibri" w:cs="Calibri"/>
          <w:sz w:val="22"/>
          <w:szCs w:val="22"/>
        </w:rPr>
      </w:pPr>
      <w:r w:rsidRPr="008C0930">
        <w:rPr>
          <w:rStyle w:val="dn"/>
          <w:rFonts w:ascii="Calibri" w:hAnsi="Calibri"/>
          <w:sz w:val="22"/>
          <w:szCs w:val="22"/>
        </w:rPr>
        <w:t xml:space="preserve">c) </w:t>
      </w:r>
      <w:r w:rsidRPr="008C0930">
        <w:rPr>
          <w:rFonts w:ascii="Calibri" w:hAnsi="Calibri"/>
          <w:b/>
          <w:bCs/>
          <w:sz w:val="22"/>
          <w:szCs w:val="22"/>
        </w:rPr>
        <w:t>Údaje pro plnění právních povinností</w:t>
      </w:r>
    </w:p>
    <w:p w14:paraId="4CB90988" w14:textId="77777777" w:rsidR="00E43CE6" w:rsidRPr="008C0930" w:rsidRDefault="00000000">
      <w:pPr>
        <w:pStyle w:val="Vchoz"/>
        <w:numPr>
          <w:ilvl w:val="0"/>
          <w:numId w:val="2"/>
        </w:numPr>
        <w:suppressAutoHyphens/>
        <w:spacing w:before="0" w:line="240" w:lineRule="auto"/>
        <w:jc w:val="both"/>
        <w:rPr>
          <w:rFonts w:ascii="Calibri" w:hAnsi="Calibri"/>
          <w:sz w:val="22"/>
          <w:szCs w:val="22"/>
        </w:rPr>
      </w:pPr>
      <w:r w:rsidRPr="008C0930">
        <w:rPr>
          <w:rFonts w:ascii="Calibri" w:hAnsi="Calibri"/>
          <w:sz w:val="22"/>
          <w:szCs w:val="22"/>
        </w:rPr>
        <w:t>záznamy o udělených souhlasech a jejich odvoláních za účelem prokázání souladu s právními předpisy.</w:t>
      </w:r>
    </w:p>
    <w:p w14:paraId="71AF81D1"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 xml:space="preserve">Správce prohlašuje, že prostřednictvím webových stránek nezpracovává zvláštní kategorie osobních údajů ve smyslu </w:t>
      </w:r>
      <w:r w:rsidRPr="008C0930">
        <w:rPr>
          <w:rStyle w:val="dn"/>
          <w:rFonts w:ascii="Calibri" w:hAnsi="Calibri"/>
          <w:sz w:val="22"/>
          <w:szCs w:val="22"/>
          <w:u w:color="000000"/>
        </w:rPr>
        <w:t>článku 4 odst. 13, 14 a 15 a článku 9 GDPR.</w:t>
      </w:r>
    </w:p>
    <w:p w14:paraId="75141FD7"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Osobní údaje nejsou zpřístupňovány třetím osobám bez právního důvodu, zejména bez souhlasu subjektu údajů, pokud takový souhlas právní předpisy vyžadují.</w:t>
      </w:r>
    </w:p>
    <w:p w14:paraId="2016711F"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eastAsia="Calibri" w:hAnsi="Calibri" w:cs="Calibri"/>
          <w:sz w:val="22"/>
          <w:szCs w:val="22"/>
        </w:rPr>
      </w:pPr>
      <w:r w:rsidRPr="008C0930">
        <w:rPr>
          <w:rFonts w:ascii="Calibri" w:hAnsi="Calibri"/>
          <w:b/>
          <w:bCs/>
          <w:sz w:val="22"/>
          <w:szCs w:val="22"/>
        </w:rPr>
        <w:t>3. Právní základy a účely zpracování osobních údajů</w:t>
      </w:r>
    </w:p>
    <w:p w14:paraId="17FE6909"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Osobní údaje jsou zpracovávány výhradně na základě odpovídajícího právního titulu v souladu s čl. 6 GDPR.</w:t>
      </w:r>
    </w:p>
    <w:p w14:paraId="7625B120" w14:textId="77777777" w:rsid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hAnsi="Calibri"/>
          <w:b/>
          <w:bCs/>
          <w:sz w:val="22"/>
          <w:szCs w:val="22"/>
        </w:rPr>
      </w:pPr>
      <w:r w:rsidRPr="008C0930">
        <w:rPr>
          <w:rFonts w:ascii="Calibri" w:hAnsi="Calibri"/>
          <w:sz w:val="22"/>
          <w:szCs w:val="22"/>
        </w:rPr>
        <w:t xml:space="preserve">a) </w:t>
      </w:r>
      <w:r w:rsidRPr="008C0930">
        <w:rPr>
          <w:rStyle w:val="dn"/>
          <w:rFonts w:ascii="Calibri" w:hAnsi="Calibri"/>
          <w:b/>
          <w:bCs/>
          <w:sz w:val="22"/>
          <w:szCs w:val="22"/>
        </w:rPr>
        <w:t>Plnění právních povinností správce</w:t>
      </w:r>
    </w:p>
    <w:p w14:paraId="16104FA5" w14:textId="335244C9"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Zpracování je nezbytné pro splnění právních povinností, které se na správce vztahují, zejména v oblasti:</w:t>
      </w:r>
    </w:p>
    <w:p w14:paraId="0ACC2A76"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zajištění komunikace se subjekty údajů,</w:t>
      </w:r>
    </w:p>
    <w:p w14:paraId="5585A936"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plnění smluvních povinností,</w:t>
      </w:r>
    </w:p>
    <w:p w14:paraId="03B96D3D"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poskytování služeb prostřednictvím webových stránek,</w:t>
      </w:r>
    </w:p>
    <w:p w14:paraId="7BA070DB"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plnění povinností vyplývajících z obecně závazných právních předpisů.</w:t>
      </w:r>
    </w:p>
    <w:p w14:paraId="55168E7F"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sz w:val="22"/>
          <w:szCs w:val="22"/>
        </w:rPr>
      </w:pPr>
    </w:p>
    <w:p w14:paraId="5348BFAF" w14:textId="77777777" w:rsid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hAnsi="Calibri"/>
          <w:b/>
          <w:bCs/>
          <w:sz w:val="22"/>
          <w:szCs w:val="22"/>
        </w:rPr>
      </w:pPr>
      <w:r w:rsidRPr="008C0930">
        <w:rPr>
          <w:rFonts w:ascii="Calibri" w:hAnsi="Calibri"/>
          <w:sz w:val="22"/>
          <w:szCs w:val="22"/>
        </w:rPr>
        <w:t xml:space="preserve">b) </w:t>
      </w:r>
      <w:r w:rsidRPr="008C0930">
        <w:rPr>
          <w:rStyle w:val="dn"/>
          <w:rFonts w:ascii="Calibri" w:hAnsi="Calibri"/>
          <w:b/>
          <w:bCs/>
          <w:sz w:val="22"/>
          <w:szCs w:val="22"/>
        </w:rPr>
        <w:t>Oprávněné zájmy správce</w:t>
      </w:r>
    </w:p>
    <w:p w14:paraId="5D65919A" w14:textId="2533E79A"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Zpracování může probíhat rovněž na základě oprávněného zájmu správce, zejména za účelem:</w:t>
      </w:r>
    </w:p>
    <w:p w14:paraId="1C8F9744"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zajištění bezpečnosti webových stránek a prevence jejich zneužití,</w:t>
      </w:r>
    </w:p>
    <w:p w14:paraId="4BAAC8C5"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ochrany práv a právních nároků správce,</w:t>
      </w:r>
    </w:p>
    <w:p w14:paraId="71E508D4"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zasílání obecných informací o činnosti správce (přímý marketing v nepersonalizované podobě),</w:t>
      </w:r>
    </w:p>
    <w:p w14:paraId="7A908FFE"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testování a optimalizace funkčnosti systémů,</w:t>
      </w:r>
    </w:p>
    <w:p w14:paraId="16F10188"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tvorby statistických a provozních analýz,</w:t>
      </w:r>
    </w:p>
    <w:p w14:paraId="36D4746E"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zajištění technického provozu webových stránek, včetně využití nezbytných cookies.</w:t>
      </w:r>
    </w:p>
    <w:p w14:paraId="0F837861"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sz w:val="22"/>
          <w:szCs w:val="22"/>
        </w:rPr>
      </w:pPr>
    </w:p>
    <w:p w14:paraId="41ADE19A"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Subjekt údajů má právo kdykoli vznést námitku proti zpracování založenému na oprávněném zájmu. V případě zpracování pro účely přímého marketingu bude zpracování bezodkladně ukončeno.</w:t>
      </w:r>
    </w:p>
    <w:p w14:paraId="28C48B9A" w14:textId="77777777" w:rsid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hAnsi="Calibri"/>
          <w:b/>
          <w:bCs/>
          <w:sz w:val="22"/>
          <w:szCs w:val="22"/>
        </w:rPr>
      </w:pPr>
      <w:r w:rsidRPr="008C0930">
        <w:rPr>
          <w:rFonts w:ascii="Calibri" w:hAnsi="Calibri"/>
          <w:sz w:val="22"/>
          <w:szCs w:val="22"/>
        </w:rPr>
        <w:t xml:space="preserve">c) </w:t>
      </w:r>
      <w:r w:rsidRPr="008C0930">
        <w:rPr>
          <w:rStyle w:val="dn"/>
          <w:rFonts w:ascii="Calibri" w:hAnsi="Calibri"/>
          <w:b/>
          <w:bCs/>
          <w:sz w:val="22"/>
          <w:szCs w:val="22"/>
        </w:rPr>
        <w:t>Souhlas subjektu údajů</w:t>
      </w:r>
    </w:p>
    <w:p w14:paraId="46B4ABE8" w14:textId="5EE59651"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Na základě uděleného souhlasu může správce zpracovávat osobní údaje pro specifické účely, zejména:</w:t>
      </w:r>
    </w:p>
    <w:p w14:paraId="1C33D0C1"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personalizaci obsahu a nabídky,</w:t>
      </w:r>
    </w:p>
    <w:p w14:paraId="0ADC3E0E"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zasílání marketingových sdělení přizpůsobených preferencím,</w:t>
      </w:r>
    </w:p>
    <w:p w14:paraId="3E454C91"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využívání cookies kategorií preferenčních, statistických a marketingových,</w:t>
      </w:r>
    </w:p>
    <w:p w14:paraId="03973A56"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zapojení do průzkumů, testování a zlepšování služeb.</w:t>
      </w:r>
    </w:p>
    <w:p w14:paraId="5BA598AF"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sz w:val="22"/>
          <w:szCs w:val="22"/>
        </w:rPr>
      </w:pPr>
    </w:p>
    <w:p w14:paraId="7ADF4830"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Souhlas je dobrovolný a lze jej kdykoli odvolat. Odvoláním souhlasu není dotčena zákonnost zpracování před jeho odvoláním.</w:t>
      </w:r>
    </w:p>
    <w:p w14:paraId="62E158BD" w14:textId="77777777" w:rsidR="00E43CE6" w:rsidRPr="008C0930" w:rsidRDefault="00000000">
      <w:pPr>
        <w:spacing w:line="240" w:lineRule="auto"/>
        <w:jc w:val="both"/>
        <w:rPr>
          <w:rStyle w:val="dn"/>
          <w:b/>
          <w:bCs/>
        </w:rPr>
      </w:pPr>
      <w:r w:rsidRPr="008C0930">
        <w:rPr>
          <w:rStyle w:val="dn"/>
          <w:b/>
          <w:bCs/>
        </w:rPr>
        <w:t>4. Doba uchovávání osobních údajů</w:t>
      </w:r>
    </w:p>
    <w:p w14:paraId="7A163BE0" w14:textId="77777777" w:rsidR="00E43CE6" w:rsidRPr="008C0930" w:rsidRDefault="00000000">
      <w:pPr>
        <w:spacing w:line="240" w:lineRule="auto"/>
        <w:jc w:val="both"/>
      </w:pPr>
      <w:r w:rsidRPr="008C0930">
        <w:t>Osobní údaje jsou uchovávány pouze po dobu nezbytnou k naplnění účelu zpracování, případně po dobu stanovenou právními předpisy, a to v souladu se zásadou minimalizace a omezení uchovávání dle čl. 5 GDPR.</w:t>
      </w:r>
    </w:p>
    <w:p w14:paraId="4203EBD3" w14:textId="77777777" w:rsidR="00E43CE6" w:rsidRPr="008C0930" w:rsidRDefault="00000000">
      <w:pPr>
        <w:spacing w:line="240" w:lineRule="auto"/>
        <w:jc w:val="both"/>
      </w:pPr>
      <w:r w:rsidRPr="008C0930">
        <w:t>Doba uchovávání se odvíjí od právního titulu zpracování:</w:t>
      </w:r>
    </w:p>
    <w:p w14:paraId="2B7AC36A" w14:textId="77777777" w:rsidR="00E43CE6" w:rsidRPr="008C0930" w:rsidRDefault="00000000">
      <w:pPr>
        <w:numPr>
          <w:ilvl w:val="0"/>
          <w:numId w:val="5"/>
        </w:numPr>
        <w:spacing w:line="240" w:lineRule="auto"/>
        <w:jc w:val="both"/>
      </w:pPr>
      <w:r w:rsidRPr="008C0930">
        <w:t>plnění právních povinností: po dobu stanovenou právními předpisy (typicky 5 -10 let),</w:t>
      </w:r>
    </w:p>
    <w:p w14:paraId="1FA7711B" w14:textId="77777777" w:rsidR="00E43CE6" w:rsidRPr="008C0930" w:rsidRDefault="00000000">
      <w:pPr>
        <w:numPr>
          <w:ilvl w:val="0"/>
          <w:numId w:val="5"/>
        </w:numPr>
        <w:spacing w:line="240" w:lineRule="auto"/>
        <w:jc w:val="both"/>
      </w:pPr>
      <w:r w:rsidRPr="008C0930">
        <w:t>souhlas: po dobu jeho trvání, resp. do jeho odvolání.</w:t>
      </w:r>
    </w:p>
    <w:p w14:paraId="75AAEA1A" w14:textId="77777777" w:rsidR="00E43CE6" w:rsidRPr="008C0930" w:rsidRDefault="00000000">
      <w:pPr>
        <w:spacing w:line="240" w:lineRule="auto"/>
        <w:jc w:val="both"/>
      </w:pPr>
      <w:r w:rsidRPr="008C0930">
        <w:t xml:space="preserve">V případě souběhu více právních titulů je doba uchování stanovena podle nejdelší relevantní lhůty. </w:t>
      </w:r>
    </w:p>
    <w:p w14:paraId="38E3EAB8" w14:textId="77777777" w:rsidR="00E43CE6" w:rsidRPr="008C0930" w:rsidRDefault="00000000">
      <w:pPr>
        <w:spacing w:line="240" w:lineRule="auto"/>
        <w:jc w:val="both"/>
      </w:pPr>
      <w:r w:rsidRPr="008C0930">
        <w:t xml:space="preserve">Po uplynutí stanovených dob jsou osobní údaje bezpečně vymazány nebo anonymizovány. </w:t>
      </w:r>
    </w:p>
    <w:p w14:paraId="1AB077AD" w14:textId="77777777" w:rsidR="00E43CE6" w:rsidRPr="008C0930" w:rsidRDefault="00E43CE6">
      <w:pPr>
        <w:spacing w:line="240" w:lineRule="auto"/>
        <w:jc w:val="both"/>
      </w:pPr>
    </w:p>
    <w:p w14:paraId="7EEBF1B9"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eastAsia="Calibri" w:hAnsi="Calibri" w:cs="Calibri"/>
          <w:sz w:val="22"/>
          <w:szCs w:val="22"/>
        </w:rPr>
      </w:pPr>
      <w:r w:rsidRPr="008C0930">
        <w:rPr>
          <w:rFonts w:ascii="Calibri" w:hAnsi="Calibri"/>
          <w:b/>
          <w:bCs/>
          <w:sz w:val="22"/>
          <w:szCs w:val="22"/>
        </w:rPr>
        <w:t>5. Zabezpečení osobních údajů</w:t>
      </w:r>
    </w:p>
    <w:p w14:paraId="3CA54A28"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Správce přijal odpovídající technická a organizační opatření dle čl. 32 GDPR k ochraně osobních údajů, zejména:</w:t>
      </w:r>
    </w:p>
    <w:p w14:paraId="2C1AB56D"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šifrování dat,</w:t>
      </w:r>
    </w:p>
    <w:p w14:paraId="17AEE8B9"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řízení přístupových oprávnění,</w:t>
      </w:r>
    </w:p>
    <w:p w14:paraId="2C22B7AE"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autentizační mechanismy,</w:t>
      </w:r>
    </w:p>
    <w:p w14:paraId="4AED6A13"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pravidelné bezpečnostní kontroly a testování,</w:t>
      </w:r>
    </w:p>
    <w:p w14:paraId="110B28E8"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monitorování systémů za účelem prevence neoprávněného přístupu.</w:t>
      </w:r>
    </w:p>
    <w:p w14:paraId="742D0320"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sz w:val="22"/>
          <w:szCs w:val="22"/>
        </w:rPr>
      </w:pPr>
    </w:p>
    <w:p w14:paraId="7DDDE153"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V případě bezpečnostního incidentu postupuje správce v souladu s čl. 33 a 34 GDPR.</w:t>
      </w:r>
    </w:p>
    <w:p w14:paraId="441A3359"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808080"/>
          <w:sz w:val="22"/>
          <w:szCs w:val="22"/>
        </w:rPr>
      </w:pPr>
    </w:p>
    <w:p w14:paraId="3C30C376"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eastAsia="Calibri" w:hAnsi="Calibri" w:cs="Calibri"/>
          <w:sz w:val="22"/>
          <w:szCs w:val="22"/>
        </w:rPr>
      </w:pPr>
      <w:r w:rsidRPr="008C0930">
        <w:rPr>
          <w:rFonts w:ascii="Calibri" w:hAnsi="Calibri"/>
          <w:b/>
          <w:bCs/>
          <w:sz w:val="22"/>
          <w:szCs w:val="22"/>
        </w:rPr>
        <w:t>6. Předávání a sdílení osobních údajů</w:t>
      </w:r>
    </w:p>
    <w:p w14:paraId="35C74F73"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K předávání osobních údajů dochází pouze v nezbytném rozsahu a na základě právního důvodu. Údaje mohou být zpřístupněny třetím osobám pouze se souhlasem subjektu údajů nebo pokud tak stanoví právní předpis.</w:t>
      </w:r>
    </w:p>
    <w:p w14:paraId="3A3FB07D"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 xml:space="preserve">Správce osobních údajů nenese žádnou odpovědnost za obsah a provoz webových stránek třetích stran, na které subjekt údajů může dostat prostřednictvím webových stránek správce. Subjekt údajů bere na vědomí, že proklikem na externí web mohou být zpracovávána data typu IP adresa, čas přístupu či druh prohlížeče uživatele (subjektu údajů) třetí stranou. </w:t>
      </w:r>
    </w:p>
    <w:p w14:paraId="386290B7"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808080"/>
          <w:sz w:val="22"/>
          <w:szCs w:val="22"/>
        </w:rPr>
      </w:pPr>
    </w:p>
    <w:p w14:paraId="38568623"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eastAsia="Calibri" w:hAnsi="Calibri" w:cs="Calibri"/>
          <w:sz w:val="22"/>
          <w:szCs w:val="22"/>
        </w:rPr>
      </w:pPr>
      <w:r w:rsidRPr="008C0930">
        <w:rPr>
          <w:rFonts w:ascii="Calibri" w:hAnsi="Calibri"/>
          <w:b/>
          <w:bCs/>
          <w:sz w:val="22"/>
          <w:szCs w:val="22"/>
        </w:rPr>
        <w:t>7. Práva subjektů údajů</w:t>
      </w:r>
    </w:p>
    <w:p w14:paraId="6A64B565"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Subjekty údajů mají v souladu s GDPR zejména tato práva:</w:t>
      </w:r>
    </w:p>
    <w:p w14:paraId="348FC4E0"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právo na přístup k osobním údajům,</w:t>
      </w:r>
    </w:p>
    <w:p w14:paraId="0A808F68"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právo na opravu nepřesných údajů,</w:t>
      </w:r>
    </w:p>
    <w:p w14:paraId="010A4DF2"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právo na výmaz,</w:t>
      </w:r>
    </w:p>
    <w:p w14:paraId="035CE322"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právo na omezení zpracování,</w:t>
      </w:r>
    </w:p>
    <w:p w14:paraId="1D8234E5"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právo na přenositelnost údajů,</w:t>
      </w:r>
    </w:p>
    <w:p w14:paraId="2733F43E"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právo vznést námitku,</w:t>
      </w:r>
    </w:p>
    <w:p w14:paraId="0F2DA7CF" w14:textId="77777777" w:rsidR="00E43CE6" w:rsidRPr="008C0930" w:rsidRDefault="00000000">
      <w:pPr>
        <w:pStyle w:val="Vchoz"/>
        <w:numPr>
          <w:ilvl w:val="0"/>
          <w:numId w:val="4"/>
        </w:numPr>
        <w:suppressAutoHyphens/>
        <w:spacing w:before="0" w:line="240" w:lineRule="auto"/>
        <w:jc w:val="both"/>
        <w:rPr>
          <w:rFonts w:ascii="Calibri" w:hAnsi="Calibri"/>
          <w:sz w:val="22"/>
          <w:szCs w:val="22"/>
        </w:rPr>
      </w:pPr>
      <w:r w:rsidRPr="008C0930">
        <w:rPr>
          <w:rFonts w:ascii="Calibri" w:hAnsi="Calibri"/>
          <w:sz w:val="22"/>
          <w:szCs w:val="22"/>
        </w:rPr>
        <w:t>právo podat stížnost u dozorového úřadu.</w:t>
      </w:r>
    </w:p>
    <w:p w14:paraId="658B71A6"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sz w:val="22"/>
          <w:szCs w:val="22"/>
        </w:rPr>
      </w:pPr>
    </w:p>
    <w:p w14:paraId="3193CD67" w14:textId="77777777" w:rsidR="00E43CE6" w:rsidRPr="008C0930" w:rsidRDefault="00E43CE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sz w:val="22"/>
          <w:szCs w:val="22"/>
        </w:rPr>
      </w:pPr>
    </w:p>
    <w:p w14:paraId="0E3BAD5B"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Práva lze uplatnit prostřednictvím kontaktních údajů správce. Správce je oprávněn ověřit totožnost žadatele.</w:t>
      </w:r>
    </w:p>
    <w:p w14:paraId="227633BC"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Calibri" w:eastAsia="Calibri" w:hAnsi="Calibri" w:cs="Calibri"/>
          <w:sz w:val="22"/>
          <w:szCs w:val="22"/>
        </w:rPr>
      </w:pPr>
      <w:r w:rsidRPr="008C0930">
        <w:rPr>
          <w:rFonts w:ascii="Calibri" w:hAnsi="Calibri"/>
          <w:sz w:val="22"/>
          <w:szCs w:val="22"/>
        </w:rPr>
        <w:t>Dozorovým orgánem v oblasti ochrany osobních údajů v České republice je: Úřad pro ochranu osobních údajů , Pplk. Sochora 27 , 170 00 Praha 7 , e-mail: posta@uoou.gov.cz, telefon: +420 234 665 111, web: www.uoou.cz, ID datové schránky: qkbaa2n. Subjekt údajů má právo obrátit se na tento dozorový úřad se svou stížností, pokud se domnívá, že při zpracování jeho osobních údajů došlo k porušení právních předpisů.</w:t>
      </w:r>
    </w:p>
    <w:p w14:paraId="2BAB6533"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Style w:val="dn"/>
          <w:rFonts w:ascii="Calibri" w:eastAsia="Calibri" w:hAnsi="Calibri" w:cs="Calibri"/>
          <w:sz w:val="22"/>
          <w:szCs w:val="22"/>
        </w:rPr>
      </w:pPr>
      <w:r w:rsidRPr="008C0930">
        <w:rPr>
          <w:rFonts w:ascii="Calibri" w:hAnsi="Calibri"/>
          <w:b/>
          <w:bCs/>
          <w:sz w:val="22"/>
          <w:szCs w:val="22"/>
        </w:rPr>
        <w:t>8. Závěrečná ustanovení</w:t>
      </w:r>
    </w:p>
    <w:p w14:paraId="69562E51" w14:textId="77777777" w:rsidR="00E43CE6" w:rsidRPr="008C0930" w:rsidRDefault="00000000">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pPr>
      <w:r w:rsidRPr="008C0930">
        <w:rPr>
          <w:rFonts w:ascii="Calibri" w:hAnsi="Calibri"/>
          <w:sz w:val="22"/>
          <w:szCs w:val="22"/>
        </w:rPr>
        <w:t xml:space="preserve">Tyto zásady ochrany osobních údajů jsou účinné dnem jejich zveřejnění na webových stránkách správce. Datum účinnosti </w:t>
      </w:r>
      <w:r w:rsidRPr="00D97EE6">
        <w:rPr>
          <w:rStyle w:val="dn"/>
          <w:rFonts w:ascii="Calibri" w:hAnsi="Calibri"/>
          <w:b/>
          <w:bCs/>
          <w:color w:val="ED6C59"/>
          <w:sz w:val="22"/>
          <w:szCs w:val="22"/>
          <w:highlight w:val="yellow"/>
        </w:rPr>
        <w:t>bude doplněno</w:t>
      </w:r>
      <w:r w:rsidRPr="00D97EE6">
        <w:rPr>
          <w:rFonts w:ascii="Calibri" w:hAnsi="Calibri"/>
          <w:sz w:val="22"/>
          <w:szCs w:val="22"/>
          <w:highlight w:val="yellow"/>
        </w:rPr>
        <w:t>.</w:t>
      </w:r>
    </w:p>
    <w:sectPr w:rsidR="00E43CE6" w:rsidRPr="008C093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C3A1" w14:textId="77777777" w:rsidR="00851F8E" w:rsidRDefault="00851F8E">
      <w:pPr>
        <w:spacing w:after="0" w:line="240" w:lineRule="auto"/>
      </w:pPr>
      <w:r>
        <w:separator/>
      </w:r>
    </w:p>
  </w:endnote>
  <w:endnote w:type="continuationSeparator" w:id="0">
    <w:p w14:paraId="55BAB5B5" w14:textId="77777777" w:rsidR="00851F8E" w:rsidRDefault="0085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FE9E" w14:textId="77777777" w:rsidR="00851F8E" w:rsidRDefault="00851F8E">
      <w:pPr>
        <w:spacing w:after="0" w:line="240" w:lineRule="auto"/>
      </w:pPr>
      <w:r>
        <w:separator/>
      </w:r>
    </w:p>
  </w:footnote>
  <w:footnote w:type="continuationSeparator" w:id="0">
    <w:p w14:paraId="5A9C4881" w14:textId="77777777" w:rsidR="00851F8E" w:rsidRDefault="00851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C93"/>
    <w:multiLevelType w:val="hybridMultilevel"/>
    <w:tmpl w:val="EFF664DC"/>
    <w:styleLink w:val="Odrky"/>
    <w:lvl w:ilvl="0" w:tplc="B4C6980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038A6B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9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0B689C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2A6E1C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3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FE0A85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5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7229FE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77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CD605B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9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CE0438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1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CB2EB7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3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BD53E7"/>
    <w:multiLevelType w:val="hybridMultilevel"/>
    <w:tmpl w:val="1A9AF8BA"/>
    <w:styleLink w:val="Odrka"/>
    <w:lvl w:ilvl="0" w:tplc="AFDC3DF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B2659F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9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8A8A3D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B7CCBAF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3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D29C43D2">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5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4EF0E63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77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C14AC1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9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88828A8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1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A2006DA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38" w:hanging="4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6E9D5A4D"/>
    <w:multiLevelType w:val="hybridMultilevel"/>
    <w:tmpl w:val="EFF664DC"/>
    <w:numStyleLink w:val="Odrky"/>
  </w:abstractNum>
  <w:abstractNum w:abstractNumId="3" w15:restartNumberingAfterBreak="0">
    <w:nsid w:val="730732DB"/>
    <w:multiLevelType w:val="hybridMultilevel"/>
    <w:tmpl w:val="1A9AF8BA"/>
    <w:numStyleLink w:val="Odrka"/>
  </w:abstractNum>
  <w:num w:numId="1" w16cid:durableId="1686595646">
    <w:abstractNumId w:val="1"/>
  </w:num>
  <w:num w:numId="2" w16cid:durableId="1365445261">
    <w:abstractNumId w:val="3"/>
  </w:num>
  <w:num w:numId="3" w16cid:durableId="636645615">
    <w:abstractNumId w:val="0"/>
  </w:num>
  <w:num w:numId="4" w16cid:durableId="2118985990">
    <w:abstractNumId w:val="2"/>
  </w:num>
  <w:num w:numId="5" w16cid:durableId="1689677951">
    <w:abstractNumId w:val="2"/>
    <w:lvlOverride w:ilvl="0">
      <w:lvl w:ilvl="0" w:tplc="C834F93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4EEEA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C6CF78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7E8DE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F4699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20A5B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70D94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BDAF67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A40B6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E6"/>
    <w:rsid w:val="000B7891"/>
    <w:rsid w:val="00211963"/>
    <w:rsid w:val="004F56D5"/>
    <w:rsid w:val="00851F8E"/>
    <w:rsid w:val="008C0930"/>
    <w:rsid w:val="00D97EE6"/>
    <w:rsid w:val="00E43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7C07F"/>
  <w15:docId w15:val="{3EFA4963-C17C-4238-8C9D-EE51FCC1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rFonts w:ascii="Calibri" w:hAnsi="Calibri" w:cs="Arial Unicode MS"/>
      <w:color w:val="000000"/>
      <w:sz w:val="22"/>
      <w:szCs w:val="22"/>
      <w:u w:color="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dn">
    <w:name w:val="Žádný"/>
  </w:style>
  <w:style w:type="character" w:customStyle="1" w:styleId="Hyperlink0">
    <w:name w:val="Hyperlink.0"/>
    <w:basedOn w:val="Hypertextovodkaz"/>
    <w:rPr>
      <w:outline w:val="0"/>
      <w:color w:val="0563C1"/>
      <w:u w:val="single" w:color="0563C1"/>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Odrka">
    <w:name w:val="Odrážka"/>
    <w:pPr>
      <w:numPr>
        <w:numId w:val="1"/>
      </w:numPr>
    </w:pPr>
  </w:style>
  <w:style w:type="numbering" w:customStyle="1" w:styleId="Odrky">
    <w:name w:val="Odrážky"/>
    <w:pPr>
      <w:numPr>
        <w:numId w:val="3"/>
      </w:numPr>
    </w:pPr>
  </w:style>
  <w:style w:type="paragraph" w:styleId="Zhlav">
    <w:name w:val="header"/>
    <w:basedOn w:val="Normln"/>
    <w:link w:val="ZhlavChar"/>
    <w:uiPriority w:val="99"/>
    <w:unhideWhenUsed/>
    <w:rsid w:val="000B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7891"/>
    <w:rPr>
      <w:rFonts w:ascii="Calibri" w:hAnsi="Calibri" w:cs="Arial Unicode MS"/>
      <w:color w:val="000000"/>
      <w:sz w:val="22"/>
      <w:szCs w:val="22"/>
      <w:u w:color="000000"/>
    </w:rPr>
  </w:style>
  <w:style w:type="paragraph" w:styleId="Zpat">
    <w:name w:val="footer"/>
    <w:basedOn w:val="Normln"/>
    <w:link w:val="ZpatChar"/>
    <w:uiPriority w:val="99"/>
    <w:unhideWhenUsed/>
    <w:rsid w:val="000B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0B7891"/>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hrada@kczahrad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1218</Words>
  <Characters>7191</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Cápal</dc:creator>
  <cp:lastModifiedBy>Milan Cápal</cp:lastModifiedBy>
  <cp:revision>2</cp:revision>
  <dcterms:created xsi:type="dcterms:W3CDTF">2026-04-27T12:17:00Z</dcterms:created>
  <dcterms:modified xsi:type="dcterms:W3CDTF">2026-04-27T12:17:00Z</dcterms:modified>
</cp:coreProperties>
</file>